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33E5" w14:textId="4E3B1D37" w:rsidR="00E05A1B" w:rsidRPr="00B13384" w:rsidRDefault="00E921E6" w:rsidP="0071645B">
      <w:pPr>
        <w:pStyle w:val="Subtitle"/>
        <w:spacing w:after="0"/>
        <w:rPr>
          <w:rFonts w:asciiTheme="minorHAnsi" w:hAnsiTheme="minorHAnsi" w:cstheme="minorHAnsi"/>
          <w:b/>
          <w:lang w:val="en-CA"/>
        </w:rPr>
      </w:pPr>
      <w:bookmarkStart w:id="0" w:name="_Hlk36722164"/>
      <w:r w:rsidRPr="00D13561">
        <w:rPr>
          <w:rFonts w:asciiTheme="minorHAnsi" w:hAnsiTheme="minorHAnsi" w:cstheme="minorHAnsi"/>
          <w:b/>
        </w:rPr>
        <w:t>Created</w:t>
      </w:r>
      <w:r w:rsidR="00A332A5" w:rsidRPr="00D13561">
        <w:rPr>
          <w:rFonts w:asciiTheme="minorHAnsi" w:hAnsiTheme="minorHAnsi" w:cstheme="minorHAnsi"/>
          <w:b/>
        </w:rPr>
        <w:t xml:space="preserve"> by:</w:t>
      </w:r>
      <w:r w:rsidR="00E05A1B" w:rsidRPr="00D13561">
        <w:rPr>
          <w:rFonts w:asciiTheme="minorHAnsi" w:hAnsiTheme="minorHAnsi" w:cstheme="minorHAnsi"/>
          <w:b/>
        </w:rPr>
        <w:t xml:space="preserve"> </w:t>
      </w:r>
      <w:r w:rsidR="007C2A35">
        <w:rPr>
          <w:rFonts w:asciiTheme="minorHAnsi" w:hAnsiTheme="minorHAnsi" w:cstheme="minorHAnsi"/>
          <w:b/>
          <w:lang w:val="en-CA"/>
        </w:rPr>
        <w:t>Lucas Bilaver</w:t>
      </w:r>
      <w:r w:rsidR="00A332A5" w:rsidRPr="00D13561">
        <w:rPr>
          <w:rFonts w:asciiTheme="minorHAnsi" w:hAnsiTheme="minorHAnsi" w:cstheme="minorHAnsi"/>
          <w:b/>
        </w:rPr>
        <w:tab/>
        <w:t>Date:</w:t>
      </w:r>
      <w:r w:rsidR="00E05A1B" w:rsidRPr="00D13561">
        <w:rPr>
          <w:rFonts w:asciiTheme="minorHAnsi" w:hAnsiTheme="minorHAnsi" w:cstheme="minorHAnsi"/>
          <w:b/>
        </w:rPr>
        <w:t xml:space="preserve"> </w:t>
      </w:r>
      <w:r w:rsidR="007C2A35">
        <w:rPr>
          <w:rFonts w:asciiTheme="minorHAnsi" w:hAnsiTheme="minorHAnsi" w:cstheme="minorHAnsi"/>
          <w:b/>
          <w:lang w:val="en-CA"/>
        </w:rPr>
        <w:t>July 2021</w:t>
      </w:r>
    </w:p>
    <w:p w14:paraId="79EB9C86" w14:textId="086B9047" w:rsidR="00E32326" w:rsidRPr="000212FD" w:rsidRDefault="00A93E50" w:rsidP="0071645B">
      <w:pPr>
        <w:pStyle w:val="Subtitle"/>
        <w:spacing w:after="0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Bowdish Laboratory </w:t>
      </w:r>
    </w:p>
    <w:p w14:paraId="037C9013" w14:textId="6D48BD79" w:rsidR="0071645B" w:rsidRDefault="001B49BB" w:rsidP="0071645B">
      <w:pPr>
        <w:pStyle w:val="Subtitle"/>
        <w:spacing w:after="0"/>
        <w:rPr>
          <w:rFonts w:asciiTheme="minorHAnsi" w:hAnsiTheme="minorHAnsi" w:cstheme="minorHAnsi"/>
        </w:rPr>
      </w:pPr>
      <w:r w:rsidRPr="00D13561">
        <w:rPr>
          <w:rFonts w:asciiTheme="minorHAnsi" w:hAnsiTheme="minorHAnsi" w:cstheme="minorHAnsi"/>
        </w:rPr>
        <w:t>Hamilton, ON, Canada</w:t>
      </w:r>
    </w:p>
    <w:p w14:paraId="5B91C765" w14:textId="1AAF31AE" w:rsidR="00A93E50" w:rsidRPr="00A93E50" w:rsidRDefault="00F21426" w:rsidP="00A93E50">
      <w:pPr>
        <w:pStyle w:val="Subtitle"/>
        <w:spacing w:after="0"/>
        <w:rPr>
          <w:rFonts w:asciiTheme="minorHAnsi" w:hAnsiTheme="minorHAnsi" w:cstheme="minorHAnsi"/>
        </w:rPr>
      </w:pPr>
      <w:hyperlink r:id="rId8" w:history="1">
        <w:r w:rsidR="00A93E50" w:rsidRPr="00397C7E">
          <w:rPr>
            <w:rStyle w:val="Hyperlink"/>
            <w:rFonts w:asciiTheme="minorHAnsi" w:hAnsiTheme="minorHAnsi" w:cstheme="minorHAnsi"/>
          </w:rPr>
          <w:t>http://www.bowdish.ca/lab/protocols/</w:t>
        </w:r>
      </w:hyperlink>
    </w:p>
    <w:bookmarkStart w:id="1" w:name="Leftlung" w:displacedByCustomXml="next"/>
    <w:sdt>
      <w:sdtPr>
        <w:rPr>
          <w:rFonts w:ascii="Calibri" w:eastAsia="Times New Roman" w:hAnsi="Calibri" w:cs="Times New Roman"/>
          <w:color w:val="auto"/>
          <w:sz w:val="20"/>
          <w:szCs w:val="20"/>
          <w:lang w:bidi="en-US"/>
        </w:rPr>
        <w:id w:val="17091398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D467171" w14:textId="5E20FF52" w:rsidR="00041982" w:rsidRDefault="00041982">
          <w:pPr>
            <w:pStyle w:val="TOCHeading"/>
          </w:pPr>
          <w:r>
            <w:t>Contents</w:t>
          </w:r>
        </w:p>
        <w:p w14:paraId="083B3E4F" w14:textId="7EA14DA9" w:rsidR="00162B92" w:rsidRDefault="00041982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940143" w:history="1">
            <w:r w:rsidR="00162B92" w:rsidRPr="00D579A3">
              <w:rPr>
                <w:rStyle w:val="Hyperlink"/>
                <w:noProof/>
              </w:rPr>
              <w:t>1.</w:t>
            </w:r>
            <w:r w:rsidR="00162B92">
              <w:rPr>
                <w:rStyle w:val="Hyperlink"/>
                <w:noProof/>
              </w:rPr>
              <w:t xml:space="preserve"> </w:t>
            </w:r>
            <w:r w:rsidR="00162B92" w:rsidRPr="00D579A3">
              <w:rPr>
                <w:rStyle w:val="Hyperlink"/>
                <w:noProof/>
              </w:rPr>
              <w:t>Background &amp; Purpose</w:t>
            </w:r>
            <w:r w:rsidR="00162B92">
              <w:rPr>
                <w:noProof/>
                <w:webHidden/>
              </w:rPr>
              <w:tab/>
            </w:r>
            <w:r w:rsidR="00162B92">
              <w:rPr>
                <w:noProof/>
                <w:webHidden/>
              </w:rPr>
              <w:fldChar w:fldCharType="begin"/>
            </w:r>
            <w:r w:rsidR="00162B92">
              <w:rPr>
                <w:noProof/>
                <w:webHidden/>
              </w:rPr>
              <w:instrText xml:space="preserve"> PAGEREF _Toc77940143 \h </w:instrText>
            </w:r>
            <w:r w:rsidR="00162B92">
              <w:rPr>
                <w:noProof/>
                <w:webHidden/>
              </w:rPr>
            </w:r>
            <w:r w:rsidR="00162B92">
              <w:rPr>
                <w:noProof/>
                <w:webHidden/>
              </w:rPr>
              <w:fldChar w:fldCharType="separate"/>
            </w:r>
            <w:r w:rsidR="00162B92">
              <w:rPr>
                <w:noProof/>
                <w:webHidden/>
              </w:rPr>
              <w:t>1</w:t>
            </w:r>
            <w:r w:rsidR="00162B92">
              <w:rPr>
                <w:noProof/>
                <w:webHidden/>
              </w:rPr>
              <w:fldChar w:fldCharType="end"/>
            </w:r>
          </w:hyperlink>
        </w:p>
        <w:p w14:paraId="63D212CC" w14:textId="014BFBD3" w:rsidR="00162B92" w:rsidRDefault="00162B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 w:bidi="ar-SA"/>
            </w:rPr>
          </w:pPr>
          <w:hyperlink w:anchor="_Toc77940144" w:history="1">
            <w:r w:rsidRPr="00D579A3">
              <w:rPr>
                <w:rStyle w:val="Hyperlink"/>
                <w:noProof/>
              </w:rPr>
              <w:t>2. Materials, Equipment &amp; Preparation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_Toc77940144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7FB7F" w14:textId="219E53AE" w:rsidR="00162B92" w:rsidRDefault="00162B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 w:bidi="ar-SA"/>
            </w:rPr>
          </w:pPr>
          <w:hyperlink w:anchor="_Toc77940145" w:history="1">
            <w:r w:rsidRPr="00D579A3">
              <w:rPr>
                <w:rStyle w:val="Hyperlink"/>
                <w:noProof/>
              </w:rPr>
              <w:t>3. Using the 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_Toc77940145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7F361" w14:textId="6F9A50CB" w:rsidR="00162B92" w:rsidRDefault="00162B9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CA" w:eastAsia="en-CA" w:bidi="ar-SA"/>
            </w:rPr>
          </w:pPr>
          <w:hyperlink w:anchor="_Toc77940146" w:history="1">
            <w:r w:rsidRPr="00D579A3">
              <w:rPr>
                <w:rStyle w:val="Hyperlink"/>
                <w:noProof/>
              </w:rPr>
              <w:t>4. Maintenance of the Ella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_Toc77940146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4432B" w14:textId="4A70AB93" w:rsidR="00041982" w:rsidRPr="00041982" w:rsidRDefault="00041982" w:rsidP="00041982">
          <w:r>
            <w:rPr>
              <w:b/>
              <w:bCs/>
              <w:noProof/>
            </w:rPr>
            <w:fldChar w:fldCharType="end"/>
          </w:r>
        </w:p>
      </w:sdtContent>
    </w:sdt>
    <w:p w14:paraId="356AB435" w14:textId="7D1DC373" w:rsidR="00E05A1B" w:rsidRDefault="00A93E50" w:rsidP="007C2A35">
      <w:pPr>
        <w:pStyle w:val="Heading1"/>
        <w:numPr>
          <w:ilvl w:val="0"/>
          <w:numId w:val="40"/>
        </w:numPr>
      </w:pPr>
      <w:bookmarkStart w:id="2" w:name="_Toc77940143"/>
      <w:r>
        <w:t>Background &amp; Purpose</w:t>
      </w:r>
      <w:bookmarkEnd w:id="2"/>
      <w:r w:rsidR="00E05A1B" w:rsidRPr="000E4DCC">
        <w:t xml:space="preserve"> </w:t>
      </w:r>
    </w:p>
    <w:p w14:paraId="5827776F" w14:textId="17F5D8AB" w:rsidR="007C2A35" w:rsidRPr="007C2A35" w:rsidRDefault="007C2A35" w:rsidP="007C2A35">
      <w:pPr>
        <w:rPr>
          <w:lang w:eastAsia="x-none" w:bidi="ar-SA"/>
        </w:rPr>
      </w:pPr>
      <w:r>
        <w:rPr>
          <w:lang w:eastAsia="x-none" w:bidi="ar-SA"/>
        </w:rPr>
        <w:t xml:space="preserve">To describe how to properly use and </w:t>
      </w:r>
      <w:r w:rsidR="00162B92">
        <w:rPr>
          <w:lang w:eastAsia="x-none" w:bidi="ar-SA"/>
        </w:rPr>
        <w:t>maintain</w:t>
      </w:r>
      <w:r>
        <w:rPr>
          <w:lang w:eastAsia="x-none" w:bidi="ar-SA"/>
        </w:rPr>
        <w:t xml:space="preserve"> the</w:t>
      </w:r>
      <w:r w:rsidR="00451927">
        <w:rPr>
          <w:lang w:eastAsia="x-none" w:bidi="ar-SA"/>
        </w:rPr>
        <w:t xml:space="preserve"> Ella</w:t>
      </w:r>
      <w:r w:rsidR="00162B92">
        <w:rPr>
          <w:lang w:eastAsia="x-none" w:bidi="ar-SA"/>
        </w:rPr>
        <w:t xml:space="preserve"> system.</w:t>
      </w:r>
    </w:p>
    <w:p w14:paraId="52EA1C80" w14:textId="1B51A03B" w:rsidR="001B310D" w:rsidRDefault="001B310D" w:rsidP="001B310D">
      <w:pPr>
        <w:pStyle w:val="Heading1"/>
        <w:rPr>
          <w:lang w:val="en-US"/>
        </w:rPr>
      </w:pPr>
      <w:bookmarkStart w:id="3" w:name="_Toc77940144"/>
      <w:r>
        <w:rPr>
          <w:lang w:val="en-US"/>
        </w:rPr>
        <w:t>2</w:t>
      </w:r>
      <w:r>
        <w:t xml:space="preserve">. </w:t>
      </w:r>
      <w:r>
        <w:rPr>
          <w:lang w:val="en-US"/>
        </w:rPr>
        <w:t>Materials, Equipment &amp;</w:t>
      </w:r>
      <w:r w:rsidR="00041982">
        <w:rPr>
          <w:lang w:val="en-US"/>
        </w:rPr>
        <w:t xml:space="preserve"> Preparation</w:t>
      </w:r>
      <w:bookmarkEnd w:id="3"/>
      <w:r w:rsidR="00041982">
        <w:rPr>
          <w:lang w:val="en-US"/>
        </w:rPr>
        <w:t xml:space="preserve"> </w:t>
      </w:r>
    </w:p>
    <w:p w14:paraId="658FDAAD" w14:textId="77777777" w:rsidR="00041982" w:rsidRDefault="00041982" w:rsidP="00041982">
      <w:pPr>
        <w:pStyle w:val="ListParagraph"/>
        <w:numPr>
          <w:ilvl w:val="0"/>
          <w:numId w:val="33"/>
        </w:numPr>
        <w:rPr>
          <w:lang w:eastAsia="x-none" w:bidi="ar-SA"/>
        </w:rPr>
        <w:sectPr w:rsidR="00041982" w:rsidSect="0071645B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09DCB5" w14:textId="2F8930B9" w:rsidR="00041982" w:rsidRPr="00041982" w:rsidRDefault="00577D2D" w:rsidP="00041982">
      <w:pPr>
        <w:pStyle w:val="ListParagraph"/>
        <w:numPr>
          <w:ilvl w:val="0"/>
          <w:numId w:val="33"/>
        </w:numPr>
        <w:rPr>
          <w:lang w:eastAsia="x-none" w:bidi="ar-SA"/>
        </w:rPr>
      </w:pPr>
      <w:r>
        <w:rPr>
          <w:lang w:eastAsia="x-none" w:bidi="ar-SA"/>
        </w:rPr>
        <w:t xml:space="preserve">Ella </w:t>
      </w:r>
      <w:proofErr w:type="spellStart"/>
      <w:r>
        <w:rPr>
          <w:lang w:eastAsia="x-none" w:bidi="ar-SA"/>
        </w:rPr>
        <w:t>Simple</w:t>
      </w:r>
      <w:r w:rsidR="001D2130">
        <w:rPr>
          <w:lang w:eastAsia="x-none" w:bidi="ar-SA"/>
        </w:rPr>
        <w:t>P</w:t>
      </w:r>
      <w:r>
        <w:rPr>
          <w:lang w:eastAsia="x-none" w:bidi="ar-SA"/>
        </w:rPr>
        <w:t>lex</w:t>
      </w:r>
      <w:proofErr w:type="spellEnd"/>
      <w:r>
        <w:rPr>
          <w:lang w:eastAsia="x-none" w:bidi="ar-SA"/>
        </w:rPr>
        <w:t xml:space="preserve"> System</w:t>
      </w:r>
    </w:p>
    <w:p w14:paraId="17183F3E" w14:textId="3D1EEB98" w:rsidR="001D2130" w:rsidRDefault="001D2130" w:rsidP="001D2130">
      <w:pPr>
        <w:pStyle w:val="ListParagraph"/>
        <w:numPr>
          <w:ilvl w:val="0"/>
          <w:numId w:val="33"/>
        </w:numPr>
        <w:rPr>
          <w:lang w:eastAsia="x-none" w:bidi="ar-SA"/>
        </w:rPr>
      </w:pPr>
      <w:r>
        <w:rPr>
          <w:lang w:eastAsia="x-none" w:bidi="ar-SA"/>
        </w:rPr>
        <w:t>Cartridge Kit w/ Sample Diluent and Wash Buffer</w:t>
      </w:r>
    </w:p>
    <w:p w14:paraId="6640FD82" w14:textId="58675540" w:rsidR="001D2130" w:rsidRDefault="001D2130" w:rsidP="001D2130">
      <w:pPr>
        <w:pStyle w:val="ListParagraph"/>
        <w:numPr>
          <w:ilvl w:val="0"/>
          <w:numId w:val="33"/>
        </w:numPr>
        <w:rPr>
          <w:lang w:eastAsia="x-none" w:bidi="ar-SA"/>
        </w:rPr>
      </w:pPr>
      <w:r>
        <w:rPr>
          <w:lang w:eastAsia="x-none" w:bidi="ar-SA"/>
        </w:rPr>
        <w:t xml:space="preserve">Specification Sheet per Analyte from </w:t>
      </w:r>
      <w:proofErr w:type="spellStart"/>
      <w:r>
        <w:rPr>
          <w:lang w:eastAsia="x-none" w:bidi="ar-SA"/>
        </w:rPr>
        <w:t>ProteinSimple</w:t>
      </w:r>
      <w:proofErr w:type="spellEnd"/>
    </w:p>
    <w:p w14:paraId="79B4A5D1" w14:textId="38A55B78" w:rsidR="001D2130" w:rsidRDefault="001D2130" w:rsidP="001D2130">
      <w:pPr>
        <w:pStyle w:val="ListParagraph"/>
        <w:numPr>
          <w:ilvl w:val="0"/>
          <w:numId w:val="33"/>
        </w:numPr>
        <w:rPr>
          <w:lang w:eastAsia="x-none" w:bidi="ar-SA"/>
        </w:rPr>
      </w:pPr>
      <w:r>
        <w:rPr>
          <w:lang w:eastAsia="x-none" w:bidi="ar-SA"/>
        </w:rPr>
        <w:t>Microcentrifuge</w:t>
      </w:r>
    </w:p>
    <w:p w14:paraId="3AB2D719" w14:textId="22F5C30F" w:rsidR="001D2130" w:rsidRDefault="001D2130" w:rsidP="001D2130">
      <w:pPr>
        <w:pStyle w:val="ListParagraph"/>
        <w:numPr>
          <w:ilvl w:val="0"/>
          <w:numId w:val="33"/>
        </w:numPr>
        <w:rPr>
          <w:lang w:eastAsia="x-none" w:bidi="ar-SA"/>
        </w:rPr>
      </w:pPr>
      <w:r>
        <w:rPr>
          <w:lang w:eastAsia="x-none" w:bidi="ar-SA"/>
        </w:rPr>
        <w:t>Tubes / Microplate for Sample Dilution</w:t>
      </w:r>
    </w:p>
    <w:p w14:paraId="4948CA60" w14:textId="33062E98" w:rsidR="001D2130" w:rsidRDefault="001D2130" w:rsidP="001D2130">
      <w:pPr>
        <w:pStyle w:val="ListParagraph"/>
        <w:numPr>
          <w:ilvl w:val="0"/>
          <w:numId w:val="33"/>
        </w:numPr>
        <w:rPr>
          <w:lang w:eastAsia="x-none" w:bidi="ar-SA"/>
        </w:rPr>
      </w:pPr>
      <w:r>
        <w:rPr>
          <w:lang w:eastAsia="x-none" w:bidi="ar-SA"/>
        </w:rPr>
        <w:t>Gloves / Lab Coat</w:t>
      </w:r>
    </w:p>
    <w:p w14:paraId="537C52FA" w14:textId="3F1B2BDC" w:rsidR="001D2130" w:rsidRDefault="001D2130" w:rsidP="001D2130">
      <w:pPr>
        <w:pStyle w:val="ListParagraph"/>
        <w:numPr>
          <w:ilvl w:val="0"/>
          <w:numId w:val="33"/>
        </w:numPr>
        <w:rPr>
          <w:lang w:eastAsia="x-none" w:bidi="ar-SA"/>
        </w:rPr>
        <w:sectPr w:rsidR="001D2130" w:rsidSect="00041982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eastAsia="x-none" w:bidi="ar-SA"/>
        </w:rPr>
        <w:t>Pipettes and Sterile Pipette Tips</w:t>
      </w:r>
    </w:p>
    <w:p w14:paraId="6EFF2874" w14:textId="77777777" w:rsidR="00034349" w:rsidRDefault="00034349" w:rsidP="00041982">
      <w:pPr>
        <w:rPr>
          <w:b/>
          <w:bCs/>
          <w:lang w:eastAsia="x-none" w:bidi="ar-SA"/>
        </w:rPr>
      </w:pPr>
    </w:p>
    <w:p w14:paraId="771A1221" w14:textId="57C9310F" w:rsidR="00041982" w:rsidRDefault="00034349" w:rsidP="000806B8">
      <w:pPr>
        <w:tabs>
          <w:tab w:val="left" w:pos="990"/>
        </w:tabs>
        <w:rPr>
          <w:b/>
          <w:bCs/>
          <w:sz w:val="24"/>
          <w:szCs w:val="24"/>
          <w:lang w:eastAsia="x-none" w:bidi="ar-SA"/>
        </w:rPr>
      </w:pPr>
      <w:r w:rsidRPr="000806B8">
        <w:rPr>
          <w:b/>
          <w:bCs/>
          <w:sz w:val="28"/>
          <w:szCs w:val="28"/>
          <w:lang w:eastAsia="x-none" w:bidi="ar-SA"/>
        </w:rPr>
        <w:t>BEFORE USING THE ELLA</w:t>
      </w:r>
      <w:r w:rsidRPr="00034349">
        <w:rPr>
          <w:b/>
          <w:bCs/>
          <w:sz w:val="24"/>
          <w:szCs w:val="24"/>
          <w:lang w:eastAsia="x-none" w:bidi="ar-SA"/>
        </w:rPr>
        <w:t>:</w:t>
      </w:r>
      <w:r w:rsidR="00577D2D">
        <w:rPr>
          <w:b/>
          <w:bCs/>
          <w:sz w:val="24"/>
          <w:szCs w:val="24"/>
          <w:lang w:eastAsia="x-none" w:bidi="ar-SA"/>
        </w:rPr>
        <w:t xml:space="preserve"> </w:t>
      </w:r>
    </w:p>
    <w:p w14:paraId="568B8070" w14:textId="1A5C0A68" w:rsidR="001D2130" w:rsidRPr="001D2130" w:rsidRDefault="00577D2D" w:rsidP="00041982">
      <w:pPr>
        <w:rPr>
          <w:rFonts w:cs="Calibri"/>
          <w:sz w:val="24"/>
          <w:szCs w:val="24"/>
        </w:rPr>
      </w:pPr>
      <w:r>
        <w:rPr>
          <w:sz w:val="24"/>
          <w:szCs w:val="24"/>
          <w:lang w:eastAsia="x-none" w:bidi="ar-SA"/>
        </w:rPr>
        <w:t>Go to</w:t>
      </w:r>
      <w:r w:rsidRPr="00577D2D">
        <w:rPr>
          <w:sz w:val="32"/>
          <w:szCs w:val="32"/>
          <w:lang w:eastAsia="x-none" w:bidi="ar-SA"/>
        </w:rPr>
        <w:t xml:space="preserve"> </w:t>
      </w:r>
      <w:hyperlink r:id="rId11" w:history="1">
        <w:r w:rsidRPr="00577D2D">
          <w:rPr>
            <w:rStyle w:val="Hyperlink"/>
            <w:rFonts w:cs="Calibri"/>
            <w:sz w:val="24"/>
            <w:szCs w:val="24"/>
          </w:rPr>
          <w:t>https://academy.bio-techne.com/learn/signin</w:t>
        </w:r>
      </w:hyperlink>
      <w:r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>, make an account, and enroll in and complete the “Ella Learning Plan”</w:t>
      </w:r>
      <w:r w:rsidR="001D2130">
        <w:rPr>
          <w:rFonts w:cs="Calibri"/>
          <w:sz w:val="24"/>
          <w:szCs w:val="24"/>
        </w:rPr>
        <w:t xml:space="preserve"> – all components except for “Setting up you Ella” and “Running a 48-Digoxigenin Open Cartridge”</w:t>
      </w:r>
      <w:r>
        <w:rPr>
          <w:rFonts w:cs="Calibri"/>
          <w:sz w:val="24"/>
          <w:szCs w:val="24"/>
        </w:rPr>
        <w:t xml:space="preserve">. </w:t>
      </w:r>
      <w:r w:rsidRPr="006627A4">
        <w:rPr>
          <w:rFonts w:cs="Calibri"/>
          <w:sz w:val="24"/>
          <w:szCs w:val="24"/>
          <w:u w:val="single"/>
        </w:rPr>
        <w:t>Show record of completion</w:t>
      </w:r>
      <w:r>
        <w:rPr>
          <w:rFonts w:cs="Calibri"/>
          <w:sz w:val="24"/>
          <w:szCs w:val="24"/>
        </w:rPr>
        <w:t xml:space="preserve"> BEFORE using the Ella. </w:t>
      </w:r>
    </w:p>
    <w:p w14:paraId="0567A570" w14:textId="7CCC1BE6" w:rsidR="00041982" w:rsidRDefault="001B310D" w:rsidP="001B310D">
      <w:pPr>
        <w:pStyle w:val="Heading1"/>
        <w:rPr>
          <w:lang w:val="en-US"/>
        </w:rPr>
      </w:pPr>
      <w:bookmarkStart w:id="4" w:name="_Toc77940145"/>
      <w:r>
        <w:rPr>
          <w:lang w:val="en-US"/>
        </w:rPr>
        <w:t>3</w:t>
      </w:r>
      <w:r>
        <w:t xml:space="preserve">. </w:t>
      </w:r>
      <w:r w:rsidR="00034349">
        <w:rPr>
          <w:lang w:val="en-US"/>
        </w:rPr>
        <w:t>Using the E</w:t>
      </w:r>
      <w:r w:rsidR="00577D2D">
        <w:rPr>
          <w:lang w:val="en-US"/>
        </w:rPr>
        <w:t>lla</w:t>
      </w:r>
      <w:bookmarkEnd w:id="4"/>
    </w:p>
    <w:p w14:paraId="6F917611" w14:textId="258E8530" w:rsidR="00041982" w:rsidRDefault="00333697" w:rsidP="00041982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Turn on the Ella 15 minutes before use to allow it to warm up</w:t>
      </w:r>
    </w:p>
    <w:p w14:paraId="67984D24" w14:textId="0BC97744" w:rsidR="00D92E45" w:rsidRDefault="00D92E45" w:rsidP="00D92E45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Do not move the Ella to access the power switch – it can be found on the back left of the device</w:t>
      </w:r>
    </w:p>
    <w:p w14:paraId="780B93B6" w14:textId="52626B79" w:rsidR="00333697" w:rsidRDefault="00333697" w:rsidP="00041982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 xml:space="preserve">Consider running a self-test using the verification cartridge before use, especially if it has not been </w:t>
      </w:r>
      <w:r w:rsidR="006627A4">
        <w:rPr>
          <w:lang w:eastAsia="x-none" w:bidi="ar-SA"/>
        </w:rPr>
        <w:t>run that week</w:t>
      </w:r>
    </w:p>
    <w:p w14:paraId="06FA7FA7" w14:textId="7EC7CF23" w:rsidR="006627A4" w:rsidRDefault="00333697" w:rsidP="006627A4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 xml:space="preserve">This is not </w:t>
      </w:r>
      <w:r w:rsidR="001D2130">
        <w:rPr>
          <w:lang w:eastAsia="x-none" w:bidi="ar-SA"/>
        </w:rPr>
        <w:t>necessary but</w:t>
      </w:r>
      <w:r>
        <w:rPr>
          <w:lang w:eastAsia="x-none" w:bidi="ar-SA"/>
        </w:rPr>
        <w:t xml:space="preserve"> allows for validation that the machine is running properly</w:t>
      </w:r>
      <w:r w:rsidR="006627A4">
        <w:rPr>
          <w:lang w:eastAsia="x-none" w:bidi="ar-SA"/>
        </w:rPr>
        <w:t xml:space="preserve"> should anyone question </w:t>
      </w:r>
      <w:r w:rsidR="000806B8">
        <w:rPr>
          <w:lang w:eastAsia="x-none" w:bidi="ar-SA"/>
        </w:rPr>
        <w:t>the</w:t>
      </w:r>
      <w:r w:rsidR="006627A4">
        <w:rPr>
          <w:lang w:eastAsia="x-none" w:bidi="ar-SA"/>
        </w:rPr>
        <w:t xml:space="preserve"> data</w:t>
      </w:r>
    </w:p>
    <w:p w14:paraId="2FDBE93E" w14:textId="1021E12A" w:rsidR="00302ABE" w:rsidRDefault="00302ABE" w:rsidP="006627A4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Place the plastic film back onto the bottom of the verification cartridge</w:t>
      </w:r>
      <w:r w:rsidR="000806B8">
        <w:rPr>
          <w:lang w:eastAsia="x-none" w:bidi="ar-SA"/>
        </w:rPr>
        <w:t xml:space="preserve"> after use</w:t>
      </w:r>
    </w:p>
    <w:p w14:paraId="66C0186E" w14:textId="45CE2302" w:rsidR="001D2130" w:rsidRDefault="001D2130" w:rsidP="001D2130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Follow the Minimum Required Dilution (MRD) found on the Specification Sheet for each analyte</w:t>
      </w:r>
    </w:p>
    <w:p w14:paraId="15F1CB7C" w14:textId="00BE0FDA" w:rsidR="001D2130" w:rsidRDefault="001D2130" w:rsidP="001D2130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 xml:space="preserve">Can be found in </w:t>
      </w:r>
      <w:r w:rsidR="000806B8">
        <w:rPr>
          <w:lang w:eastAsia="x-none" w:bidi="ar-SA"/>
        </w:rPr>
        <w:t>the</w:t>
      </w:r>
      <w:r>
        <w:rPr>
          <w:lang w:eastAsia="x-none" w:bidi="ar-SA"/>
        </w:rPr>
        <w:t xml:space="preserve"> cartridge shipment or on the </w:t>
      </w:r>
      <w:proofErr w:type="spellStart"/>
      <w:r>
        <w:rPr>
          <w:lang w:eastAsia="x-none" w:bidi="ar-SA"/>
        </w:rPr>
        <w:t>ProteinSimple</w:t>
      </w:r>
      <w:proofErr w:type="spellEnd"/>
      <w:r>
        <w:rPr>
          <w:lang w:eastAsia="x-none" w:bidi="ar-SA"/>
        </w:rPr>
        <w:t xml:space="preserve"> Assay page (</w:t>
      </w:r>
      <w:hyperlink r:id="rId12" w:history="1">
        <w:r w:rsidRPr="00850B34">
          <w:rPr>
            <w:rStyle w:val="Hyperlink"/>
            <w:lang w:eastAsia="x-none" w:bidi="ar-SA"/>
          </w:rPr>
          <w:t>https://www.proteinsimple.com/simple_plex_assays.html</w:t>
        </w:r>
      </w:hyperlink>
      <w:r>
        <w:rPr>
          <w:lang w:eastAsia="x-none" w:bidi="ar-SA"/>
        </w:rPr>
        <w:t>)</w:t>
      </w:r>
    </w:p>
    <w:p w14:paraId="6D3529E4" w14:textId="2D014A5C" w:rsidR="00A64AC5" w:rsidRDefault="00A64AC5" w:rsidP="001D2130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lastRenderedPageBreak/>
        <w:t>Consider centrifuging your samples prior to dilution</w:t>
      </w:r>
      <w:r w:rsidR="00D92E45">
        <w:rPr>
          <w:lang w:eastAsia="x-none" w:bidi="ar-SA"/>
        </w:rPr>
        <w:t xml:space="preserve"> to remove particulates</w:t>
      </w:r>
    </w:p>
    <w:p w14:paraId="2B82D72E" w14:textId="6F60ED5D" w:rsidR="001D2130" w:rsidRDefault="001D2130" w:rsidP="001D2130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If running the Training kit or if using controls, prepare them according to the included QC Control Sheet</w:t>
      </w:r>
      <w:r w:rsidR="00302ABE">
        <w:rPr>
          <w:lang w:eastAsia="x-none" w:bidi="ar-SA"/>
        </w:rPr>
        <w:t>. Reconstitute a High and Low Control as instructed</w:t>
      </w:r>
    </w:p>
    <w:p w14:paraId="724ECAAF" w14:textId="50051E1C" w:rsidR="00302ABE" w:rsidRDefault="00302ABE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Lyophilized controls can be stored at 2-8</w:t>
      </w:r>
      <w:r>
        <w:rPr>
          <w:rFonts w:cs="Calibri"/>
          <w:lang w:eastAsia="x-none" w:bidi="ar-SA"/>
        </w:rPr>
        <w:t>°</w:t>
      </w:r>
      <w:r>
        <w:rPr>
          <w:lang w:eastAsia="x-none" w:bidi="ar-SA"/>
        </w:rPr>
        <w:t xml:space="preserve">C for up to 12 months from date of </w:t>
      </w:r>
      <w:r w:rsidR="000806B8">
        <w:rPr>
          <w:lang w:eastAsia="x-none" w:bidi="ar-SA"/>
        </w:rPr>
        <w:t>receipt</w:t>
      </w:r>
    </w:p>
    <w:p w14:paraId="78804547" w14:textId="58E122E9" w:rsidR="00302ABE" w:rsidRDefault="00302ABE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Reconstituted controls can be stored at -80</w:t>
      </w:r>
      <w:r>
        <w:rPr>
          <w:rFonts w:cs="Calibri"/>
          <w:lang w:eastAsia="x-none" w:bidi="ar-SA"/>
        </w:rPr>
        <w:t>°</w:t>
      </w:r>
      <w:r>
        <w:rPr>
          <w:lang w:eastAsia="x-none" w:bidi="ar-SA"/>
        </w:rPr>
        <w:t>C for up to 6 months from date of preparation</w:t>
      </w:r>
    </w:p>
    <w:p w14:paraId="1B5358E0" w14:textId="471A5950" w:rsidR="00302ABE" w:rsidRDefault="00302ABE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Aliquots of controls should be treated as one-use vials</w:t>
      </w:r>
    </w:p>
    <w:p w14:paraId="33D7EA16" w14:textId="11821989" w:rsidR="00A64AC5" w:rsidRDefault="00A64AC5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Do not store any materials at -20</w:t>
      </w:r>
      <w:r>
        <w:rPr>
          <w:rFonts w:cs="Calibri"/>
          <w:lang w:eastAsia="x-none" w:bidi="ar-SA"/>
        </w:rPr>
        <w:t>°</w:t>
      </w:r>
      <w:r>
        <w:rPr>
          <w:lang w:eastAsia="x-none" w:bidi="ar-SA"/>
        </w:rPr>
        <w:t>C</w:t>
      </w:r>
    </w:p>
    <w:p w14:paraId="68110A85" w14:textId="0B71381B" w:rsidR="00302ABE" w:rsidRDefault="00302ABE" w:rsidP="00302ABE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Open the Runner on the Ella computer – This controls the Ella</w:t>
      </w:r>
    </w:p>
    <w:p w14:paraId="6888781D" w14:textId="5F16DEE1" w:rsidR="00302ABE" w:rsidRDefault="00302ABE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Scan the barcode found on the vacuum bag</w:t>
      </w:r>
    </w:p>
    <w:p w14:paraId="397732EF" w14:textId="5EBBA0DB" w:rsidR="00302ABE" w:rsidRDefault="00302ABE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Open the cartridge box while wearing gloves</w:t>
      </w:r>
    </w:p>
    <w:p w14:paraId="20420F36" w14:textId="0E0B334C" w:rsidR="00302ABE" w:rsidRDefault="00302ABE" w:rsidP="00302ABE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Scan the cartridge barcode found on the front of the cartridge prior to loading</w:t>
      </w:r>
    </w:p>
    <w:p w14:paraId="701CD167" w14:textId="6984284E" w:rsidR="00302ABE" w:rsidRDefault="00302ABE" w:rsidP="00302ABE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Load your diluted sample into the inlets in the volume specified</w:t>
      </w:r>
      <w:r w:rsidR="00A64AC5">
        <w:rPr>
          <w:lang w:eastAsia="x-none" w:bidi="ar-SA"/>
        </w:rPr>
        <w:t xml:space="preserve"> – </w:t>
      </w:r>
      <w:r w:rsidR="000806B8">
        <w:rPr>
          <w:lang w:eastAsia="x-none" w:bidi="ar-SA"/>
        </w:rPr>
        <w:t>typically</w:t>
      </w:r>
      <w:r w:rsidR="00A64AC5">
        <w:rPr>
          <w:lang w:eastAsia="x-none" w:bidi="ar-SA"/>
        </w:rPr>
        <w:t xml:space="preserve"> a minimum of 50 </w:t>
      </w:r>
      <w:r w:rsidR="00A64AC5">
        <w:rPr>
          <w:rFonts w:cs="Calibri"/>
          <w:lang w:eastAsia="x-none" w:bidi="ar-SA"/>
        </w:rPr>
        <w:t>μ</w:t>
      </w:r>
      <w:r w:rsidR="00A64AC5">
        <w:rPr>
          <w:lang w:eastAsia="x-none" w:bidi="ar-SA"/>
        </w:rPr>
        <w:t>L.</w:t>
      </w:r>
      <w:r>
        <w:rPr>
          <w:lang w:eastAsia="x-none" w:bidi="ar-SA"/>
        </w:rPr>
        <w:t xml:space="preserve"> You can overload, as the cartridge will only take what is needed for the assay</w:t>
      </w:r>
    </w:p>
    <w:p w14:paraId="605178B0" w14:textId="51C76540" w:rsidR="00A64AC5" w:rsidRDefault="00A64AC5" w:rsidP="00A64AC5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Load sample diluent into unused inlets</w:t>
      </w:r>
      <w:r w:rsidR="000806B8">
        <w:rPr>
          <w:lang w:eastAsia="x-none" w:bidi="ar-SA"/>
        </w:rPr>
        <w:t xml:space="preserve"> – never run with an empty inlet</w:t>
      </w:r>
    </w:p>
    <w:p w14:paraId="55310A71" w14:textId="5C9EC3B9" w:rsidR="00302ABE" w:rsidRDefault="00302ABE" w:rsidP="00302ABE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Load wash buffer into the inlets labeled “Buffer” in the volume specified</w:t>
      </w:r>
    </w:p>
    <w:p w14:paraId="2EFA695F" w14:textId="3B8E494C" w:rsidR="00302ABE" w:rsidRDefault="00302ABE" w:rsidP="00302ABE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 xml:space="preserve">Peel the plastic film off the bottom of the loaded </w:t>
      </w:r>
      <w:r w:rsidR="000806B8">
        <w:rPr>
          <w:lang w:eastAsia="x-none" w:bidi="ar-SA"/>
        </w:rPr>
        <w:t>cartridge and</w:t>
      </w:r>
      <w:r>
        <w:rPr>
          <w:lang w:eastAsia="x-none" w:bidi="ar-SA"/>
        </w:rPr>
        <w:t xml:space="preserve"> avoid touching </w:t>
      </w:r>
      <w:r w:rsidR="000806B8">
        <w:rPr>
          <w:lang w:eastAsia="x-none" w:bidi="ar-SA"/>
        </w:rPr>
        <w:t>t</w:t>
      </w:r>
      <w:r>
        <w:rPr>
          <w:lang w:eastAsia="x-none" w:bidi="ar-SA"/>
        </w:rPr>
        <w:t>he bottom once exposed</w:t>
      </w:r>
    </w:p>
    <w:p w14:paraId="6723FD59" w14:textId="524A3735" w:rsidR="00302ABE" w:rsidRDefault="00302ABE" w:rsidP="00302ABE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Place the cartridge in the Ella and close the clamp and instrument door</w:t>
      </w:r>
    </w:p>
    <w:p w14:paraId="0434C679" w14:textId="777FC878" w:rsidR="007D099F" w:rsidRDefault="007D099F" w:rsidP="007D099F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Ensure the Ella is in “Cartridge Load Position” – this is the default position</w:t>
      </w:r>
    </w:p>
    <w:p w14:paraId="2523E3E5" w14:textId="6E40CD73" w:rsidR="00FA3199" w:rsidRDefault="00FA3199" w:rsidP="00302ABE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Proceed through the software to assign sample names and dilutions and start your run</w:t>
      </w:r>
    </w:p>
    <w:p w14:paraId="014EFD9A" w14:textId="09968389" w:rsidR="00FA3199" w:rsidRDefault="00FA3199" w:rsidP="00FA3199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Enter sample type as “Unknown” unless stated otherwise</w:t>
      </w:r>
    </w:p>
    <w:p w14:paraId="425F41DA" w14:textId="394D3C9E" w:rsidR="00FA3199" w:rsidRDefault="00FA3199" w:rsidP="00FA3199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You can also drag sample info from a spreadsheet</w:t>
      </w:r>
    </w:p>
    <w:p w14:paraId="59DF1B7B" w14:textId="1683BE70" w:rsidR="00FA3199" w:rsidRDefault="00FA3199" w:rsidP="00FA3199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Ensure you complete the checklist at the bottom of the screen before pressing “Start”</w:t>
      </w:r>
    </w:p>
    <w:p w14:paraId="2527A764" w14:textId="6DFCCE50" w:rsidR="00FA3199" w:rsidRDefault="00FA3199" w:rsidP="00FA3199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After the run, results will automatically appear in concentration, RFUs, and coefficient of variability (CV)</w:t>
      </w:r>
    </w:p>
    <w:p w14:paraId="22E48D1B" w14:textId="3C3C3CFF" w:rsidR="00FA3199" w:rsidRDefault="00FA3199" w:rsidP="00FA3199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The %CV Threshold can be changed if desired at the bottom of the screen</w:t>
      </w:r>
    </w:p>
    <w:p w14:paraId="26CC2EC7" w14:textId="4C00229A" w:rsidR="00FA3199" w:rsidRDefault="00FA3199" w:rsidP="00FA3199">
      <w:pPr>
        <w:pStyle w:val="ListParagraph"/>
        <w:numPr>
          <w:ilvl w:val="0"/>
          <w:numId w:val="34"/>
        </w:numPr>
        <w:rPr>
          <w:lang w:eastAsia="x-none" w:bidi="ar-SA"/>
        </w:rPr>
      </w:pPr>
      <w:r>
        <w:rPr>
          <w:lang w:eastAsia="x-none" w:bidi="ar-SA"/>
        </w:rPr>
        <w:t>Open  the Explorer on the Ella computer – This is the data viewer</w:t>
      </w:r>
    </w:p>
    <w:p w14:paraId="535B84C1" w14:textId="307BC52D" w:rsidR="00FA3199" w:rsidRDefault="00FA3199" w:rsidP="00FA3199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Load the kit that contains your run – File &gt; Load Kit</w:t>
      </w:r>
    </w:p>
    <w:p w14:paraId="25E5BA98" w14:textId="4FCAC1DB" w:rsidR="00A64AC5" w:rsidRDefault="00FA3199" w:rsidP="00A64AC5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Tools &gt; Export Kits &gt; Select the fields you would like and add them to the right column</w:t>
      </w:r>
      <w:r w:rsidR="00A64AC5">
        <w:rPr>
          <w:lang w:eastAsia="x-none" w:bidi="ar-SA"/>
        </w:rPr>
        <w:t xml:space="preserve"> &gt; Export</w:t>
      </w:r>
    </w:p>
    <w:p w14:paraId="7FF09012" w14:textId="3C4C08F3" w:rsidR="00C30750" w:rsidRPr="00041982" w:rsidRDefault="00187F11" w:rsidP="00A64AC5">
      <w:pPr>
        <w:pStyle w:val="ListParagraph"/>
        <w:numPr>
          <w:ilvl w:val="1"/>
          <w:numId w:val="34"/>
        </w:numPr>
        <w:rPr>
          <w:lang w:eastAsia="x-none" w:bidi="ar-SA"/>
        </w:rPr>
      </w:pPr>
      <w:r>
        <w:rPr>
          <w:lang w:eastAsia="x-none" w:bidi="ar-SA"/>
        </w:rPr>
        <w:t>Standard curves are generated at the factory, but</w:t>
      </w:r>
      <w:r w:rsidR="000806B8">
        <w:rPr>
          <w:lang w:eastAsia="x-none" w:bidi="ar-SA"/>
        </w:rPr>
        <w:t xml:space="preserve"> one </w:t>
      </w:r>
      <w:r>
        <w:rPr>
          <w:lang w:eastAsia="x-none" w:bidi="ar-SA"/>
        </w:rPr>
        <w:t xml:space="preserve">can generate </w:t>
      </w:r>
      <w:r w:rsidR="000806B8">
        <w:rPr>
          <w:lang w:eastAsia="x-none" w:bidi="ar-SA"/>
        </w:rPr>
        <w:t>a</w:t>
      </w:r>
      <w:r>
        <w:rPr>
          <w:lang w:eastAsia="x-none" w:bidi="ar-SA"/>
        </w:rPr>
        <w:t xml:space="preserve"> standard curve if desired – See Ella Learning Plan</w:t>
      </w:r>
    </w:p>
    <w:p w14:paraId="7953C2F3" w14:textId="29E807B7" w:rsidR="00041982" w:rsidRPr="006627A4" w:rsidRDefault="00041982" w:rsidP="00041982">
      <w:pPr>
        <w:pStyle w:val="Heading1"/>
        <w:rPr>
          <w:lang w:val="en-US"/>
        </w:rPr>
      </w:pPr>
      <w:bookmarkStart w:id="5" w:name="_Toc77940146"/>
      <w:r w:rsidRPr="006627A4">
        <w:rPr>
          <w:lang w:val="en-US"/>
        </w:rPr>
        <w:t>4</w:t>
      </w:r>
      <w:r w:rsidRPr="006627A4">
        <w:t xml:space="preserve">. </w:t>
      </w:r>
      <w:r w:rsidR="00577D2D" w:rsidRPr="006627A4">
        <w:rPr>
          <w:lang w:val="en-US"/>
        </w:rPr>
        <w:t>Maintenance of the Ella</w:t>
      </w:r>
      <w:bookmarkEnd w:id="5"/>
    </w:p>
    <w:p w14:paraId="7E094C92" w14:textId="5920F8F6" w:rsidR="00041982" w:rsidRPr="006627A4" w:rsidRDefault="00577D2D" w:rsidP="008337CA">
      <w:pPr>
        <w:pStyle w:val="ListParagraph"/>
        <w:numPr>
          <w:ilvl w:val="0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Should the Ella ever need to be moved:</w:t>
      </w:r>
    </w:p>
    <w:p w14:paraId="60FBD280" w14:textId="5FCC50FE" w:rsidR="00577D2D" w:rsidRPr="006627A4" w:rsidRDefault="00333697" w:rsidP="00577D2D">
      <w:pPr>
        <w:pStyle w:val="ListParagraph"/>
        <w:numPr>
          <w:ilvl w:val="1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Ensure the Ella is placed on a bench with no machinery that moves / shakes rapidly</w:t>
      </w:r>
    </w:p>
    <w:p w14:paraId="385765F3" w14:textId="7B82B0FA" w:rsidR="00333697" w:rsidRPr="006627A4" w:rsidRDefault="00333697" w:rsidP="00333697">
      <w:pPr>
        <w:pStyle w:val="ListParagraph"/>
        <w:numPr>
          <w:ilvl w:val="1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Put the Ella into “Ship Position” before moving</w:t>
      </w:r>
    </w:p>
    <w:p w14:paraId="45BB90A6" w14:textId="098919BA" w:rsidR="00333697" w:rsidRPr="006627A4" w:rsidRDefault="00333697" w:rsidP="00333697">
      <w:pPr>
        <w:pStyle w:val="ListParagraph"/>
        <w:numPr>
          <w:ilvl w:val="2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Can be done in Runner &gt; Tools &gt; Ship Position</w:t>
      </w:r>
    </w:p>
    <w:p w14:paraId="6BAC9D8E" w14:textId="25D37C22" w:rsidR="00333697" w:rsidRPr="006627A4" w:rsidRDefault="00333697" w:rsidP="00333697">
      <w:pPr>
        <w:pStyle w:val="ListParagraph"/>
        <w:numPr>
          <w:ilvl w:val="2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This puts the Ella into a secure state for moving</w:t>
      </w:r>
    </w:p>
    <w:p w14:paraId="1AE63076" w14:textId="564E6407" w:rsidR="00333697" w:rsidRDefault="00333697" w:rsidP="00333697">
      <w:pPr>
        <w:pStyle w:val="ListParagraph"/>
        <w:numPr>
          <w:ilvl w:val="1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Tools &gt; Recalibrate Laser Position, using the verification cartridge</w:t>
      </w:r>
    </w:p>
    <w:p w14:paraId="186032AB" w14:textId="10599032" w:rsidR="001D2130" w:rsidRPr="006627A4" w:rsidRDefault="001D2130" w:rsidP="001D2130">
      <w:pPr>
        <w:pStyle w:val="ListParagraph"/>
        <w:numPr>
          <w:ilvl w:val="2"/>
          <w:numId w:val="35"/>
        </w:numPr>
        <w:rPr>
          <w:lang w:eastAsia="x-none" w:bidi="ar-SA"/>
        </w:rPr>
      </w:pPr>
      <w:r>
        <w:rPr>
          <w:lang w:eastAsia="x-none" w:bidi="ar-SA"/>
        </w:rPr>
        <w:t>Also use the level found on the verification cartridge to ensure the surface is level</w:t>
      </w:r>
    </w:p>
    <w:p w14:paraId="52F93FAD" w14:textId="3C635A40" w:rsidR="00333697" w:rsidRDefault="00333697" w:rsidP="00333697">
      <w:pPr>
        <w:pStyle w:val="ListParagraph"/>
        <w:numPr>
          <w:ilvl w:val="0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If the window eye needs to be cleaned, Runner &gt; Tools &gt; Objective Window Position</w:t>
      </w:r>
    </w:p>
    <w:p w14:paraId="4A8A3093" w14:textId="0D3EC22B" w:rsidR="00D92E45" w:rsidRPr="006627A4" w:rsidRDefault="00D92E45" w:rsidP="00D92E45">
      <w:pPr>
        <w:pStyle w:val="ListParagraph"/>
        <w:numPr>
          <w:ilvl w:val="1"/>
          <w:numId w:val="35"/>
        </w:numPr>
        <w:rPr>
          <w:lang w:eastAsia="x-none" w:bidi="ar-SA"/>
        </w:rPr>
      </w:pPr>
      <w:r>
        <w:rPr>
          <w:lang w:eastAsia="x-none" w:bidi="ar-SA"/>
        </w:rPr>
        <w:t>Use ethanol and a lint-free wipe</w:t>
      </w:r>
    </w:p>
    <w:p w14:paraId="1366A12C" w14:textId="17E79E9F" w:rsidR="00333697" w:rsidRPr="006627A4" w:rsidRDefault="00333697" w:rsidP="00333697">
      <w:pPr>
        <w:pStyle w:val="ListParagraph"/>
        <w:numPr>
          <w:ilvl w:val="0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 xml:space="preserve">If data is </w:t>
      </w:r>
      <w:r w:rsidR="00F10236" w:rsidRPr="006627A4">
        <w:rPr>
          <w:lang w:eastAsia="x-none" w:bidi="ar-SA"/>
        </w:rPr>
        <w:t>reading all zeroes, consider spiking the sample into the standard curve range and see if it changes before contacting the manufacturer</w:t>
      </w:r>
    </w:p>
    <w:p w14:paraId="2BBD0418" w14:textId="43380CF9" w:rsidR="00F10236" w:rsidRPr="006627A4" w:rsidRDefault="00F10236" w:rsidP="00333697">
      <w:pPr>
        <w:pStyle w:val="ListParagraph"/>
        <w:numPr>
          <w:ilvl w:val="0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 xml:space="preserve">If the scanner is not scanning the cartridge barcodes properly, it may have been reset to </w:t>
      </w:r>
      <w:r w:rsidR="003B4373" w:rsidRPr="006627A4">
        <w:rPr>
          <w:lang w:eastAsia="x-none" w:bidi="ar-SA"/>
        </w:rPr>
        <w:t>factory defaults</w:t>
      </w:r>
    </w:p>
    <w:p w14:paraId="5856816D" w14:textId="2AECE002" w:rsidR="003B4373" w:rsidRPr="006627A4" w:rsidRDefault="003B4373" w:rsidP="003B4373">
      <w:pPr>
        <w:pStyle w:val="ListParagraph"/>
        <w:numPr>
          <w:ilvl w:val="1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Open Device Manager &gt; Human Interface Devices</w:t>
      </w:r>
    </w:p>
    <w:p w14:paraId="5C5A8344" w14:textId="7EB2AE8E" w:rsidR="003B4373" w:rsidRPr="006627A4" w:rsidRDefault="003B4373" w:rsidP="003B4373">
      <w:pPr>
        <w:pStyle w:val="ListParagraph"/>
        <w:numPr>
          <w:ilvl w:val="2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lastRenderedPageBreak/>
        <w:t>It is likely listed as a generic “USB Input Device”</w:t>
      </w:r>
    </w:p>
    <w:p w14:paraId="27DF7180" w14:textId="6D089AAB" w:rsidR="003B4373" w:rsidRPr="006627A4" w:rsidRDefault="003B4373" w:rsidP="003B4373">
      <w:pPr>
        <w:pStyle w:val="ListParagraph"/>
        <w:numPr>
          <w:ilvl w:val="2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 xml:space="preserve">Assuming no other USB devices are in the computer, find the </w:t>
      </w:r>
      <w:r w:rsidR="006627A4" w:rsidRPr="006627A4">
        <w:rPr>
          <w:lang w:eastAsia="x-none" w:bidi="ar-SA"/>
        </w:rPr>
        <w:t>device whose Location is a “Port” rather than a long string of numbers. You can also unplug the scanner to determine which it is</w:t>
      </w:r>
    </w:p>
    <w:p w14:paraId="58EC14D3" w14:textId="48267E35" w:rsidR="006627A4" w:rsidRPr="006627A4" w:rsidRDefault="006627A4" w:rsidP="006627A4">
      <w:pPr>
        <w:pStyle w:val="ListParagraph"/>
        <w:numPr>
          <w:ilvl w:val="1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Go to Driver &gt; Update Driver &gt; Browse my computer driver location &gt; C:\Program Files (x86)\</w:t>
      </w:r>
      <w:proofErr w:type="spellStart"/>
      <w:r w:rsidRPr="006627A4">
        <w:rPr>
          <w:lang w:eastAsia="x-none" w:bidi="ar-SA"/>
        </w:rPr>
        <w:t>ProteinSimple</w:t>
      </w:r>
      <w:proofErr w:type="spellEnd"/>
      <w:r w:rsidRPr="006627A4">
        <w:rPr>
          <w:lang w:eastAsia="x-none" w:bidi="ar-SA"/>
        </w:rPr>
        <w:t>\Simple Plex Runner\Driver</w:t>
      </w:r>
    </w:p>
    <w:p w14:paraId="7F4789F5" w14:textId="5169F0D5" w:rsidR="002F6E32" w:rsidRDefault="006627A4" w:rsidP="006627A4">
      <w:pPr>
        <w:pStyle w:val="ListParagraph"/>
        <w:numPr>
          <w:ilvl w:val="1"/>
          <w:numId w:val="35"/>
        </w:numPr>
        <w:rPr>
          <w:lang w:eastAsia="x-none" w:bidi="ar-SA"/>
        </w:rPr>
      </w:pPr>
      <w:r w:rsidRPr="006627A4">
        <w:rPr>
          <w:lang w:eastAsia="x-none" w:bidi="ar-SA"/>
        </w:rPr>
        <w:t>After correcting the driver, the COM port may need to be set to “COM3”</w:t>
      </w:r>
    </w:p>
    <w:p w14:paraId="6848F9A3" w14:textId="538224D1" w:rsidR="00A64AC5" w:rsidRDefault="00A64AC5" w:rsidP="00A64AC5">
      <w:pPr>
        <w:pStyle w:val="ListParagraph"/>
        <w:numPr>
          <w:ilvl w:val="0"/>
          <w:numId w:val="35"/>
        </w:numPr>
        <w:rPr>
          <w:lang w:eastAsia="x-none" w:bidi="ar-SA"/>
        </w:rPr>
      </w:pPr>
      <w:r>
        <w:rPr>
          <w:lang w:eastAsia="x-none" w:bidi="ar-SA"/>
        </w:rPr>
        <w:t>Clean the fan and filters every 6 months (see user manual</w:t>
      </w:r>
      <w:r w:rsidR="00DD21B7">
        <w:rPr>
          <w:lang w:eastAsia="x-none" w:bidi="ar-SA"/>
        </w:rPr>
        <w:t xml:space="preserve"> for more info)</w:t>
      </w:r>
    </w:p>
    <w:p w14:paraId="42CB3F51" w14:textId="11886B24" w:rsidR="00DD21B7" w:rsidRDefault="00DD21B7" w:rsidP="00DD21B7">
      <w:pPr>
        <w:pStyle w:val="ListParagraph"/>
        <w:numPr>
          <w:ilvl w:val="1"/>
          <w:numId w:val="35"/>
        </w:numPr>
        <w:rPr>
          <w:lang w:eastAsia="x-none" w:bidi="ar-SA"/>
        </w:rPr>
      </w:pPr>
      <w:r>
        <w:rPr>
          <w:lang w:eastAsia="x-none" w:bidi="ar-SA"/>
        </w:rPr>
        <w:t>Remove fan guard and fan filter</w:t>
      </w:r>
    </w:p>
    <w:p w14:paraId="3982F169" w14:textId="29C03245" w:rsidR="00DD21B7" w:rsidRDefault="00DD21B7" w:rsidP="00DD21B7">
      <w:pPr>
        <w:pStyle w:val="ListParagraph"/>
        <w:numPr>
          <w:ilvl w:val="1"/>
          <w:numId w:val="35"/>
        </w:numPr>
        <w:rPr>
          <w:lang w:eastAsia="x-none" w:bidi="ar-SA"/>
        </w:rPr>
      </w:pPr>
      <w:r>
        <w:rPr>
          <w:lang w:eastAsia="x-none" w:bidi="ar-SA"/>
        </w:rPr>
        <w:t>Vacuum fan filter</w:t>
      </w:r>
    </w:p>
    <w:p w14:paraId="4D553DE8" w14:textId="3C00A6C6" w:rsidR="00DD21B7" w:rsidRDefault="00DD21B7" w:rsidP="00DD21B7">
      <w:pPr>
        <w:pStyle w:val="ListParagraph"/>
        <w:numPr>
          <w:ilvl w:val="1"/>
          <w:numId w:val="35"/>
        </w:numPr>
        <w:rPr>
          <w:lang w:eastAsia="x-none" w:bidi="ar-SA"/>
        </w:rPr>
      </w:pPr>
      <w:r>
        <w:rPr>
          <w:lang w:eastAsia="x-none" w:bidi="ar-SA"/>
        </w:rPr>
        <w:t>If necessary, replace fan filter (PN 541401)</w:t>
      </w:r>
    </w:p>
    <w:p w14:paraId="000AC5B0" w14:textId="4C34606A" w:rsidR="00DD21B7" w:rsidRPr="006627A4" w:rsidRDefault="00DD21B7" w:rsidP="00DD21B7">
      <w:pPr>
        <w:pStyle w:val="ListParagraph"/>
        <w:numPr>
          <w:ilvl w:val="1"/>
          <w:numId w:val="35"/>
        </w:numPr>
        <w:rPr>
          <w:lang w:eastAsia="x-none" w:bidi="ar-SA"/>
        </w:rPr>
      </w:pPr>
      <w:r>
        <w:rPr>
          <w:lang w:eastAsia="x-none" w:bidi="ar-SA"/>
        </w:rPr>
        <w:t>Reinstall fan filter and guard</w:t>
      </w:r>
    </w:p>
    <w:bookmarkEnd w:id="0"/>
    <w:bookmarkEnd w:id="1"/>
    <w:p w14:paraId="1C8B55BD" w14:textId="305AFA93" w:rsidR="00F7615A" w:rsidRPr="00D92E45" w:rsidRDefault="00F7615A" w:rsidP="00D92E45">
      <w:pPr>
        <w:pStyle w:val="ListParagraph"/>
        <w:rPr>
          <w:highlight w:val="yellow"/>
          <w:lang w:val="x-none" w:eastAsia="x-none" w:bidi="ar-SA"/>
        </w:rPr>
      </w:pPr>
    </w:p>
    <w:sectPr w:rsidR="00F7615A" w:rsidRPr="00D92E45" w:rsidSect="00041982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C27A5" w14:textId="77777777" w:rsidR="00F21426" w:rsidRDefault="00F21426" w:rsidP="000212FD">
      <w:pPr>
        <w:spacing w:after="0" w:line="240" w:lineRule="auto"/>
      </w:pPr>
      <w:r>
        <w:separator/>
      </w:r>
    </w:p>
  </w:endnote>
  <w:endnote w:type="continuationSeparator" w:id="0">
    <w:p w14:paraId="2AEF9F89" w14:textId="77777777" w:rsidR="00F21426" w:rsidRDefault="00F21426" w:rsidP="000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287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B7FAA0" w14:textId="77777777" w:rsidR="00451927" w:rsidRDefault="00451927">
            <w:pPr>
              <w:pStyle w:val="Footer"/>
              <w:jc w:val="right"/>
            </w:pPr>
          </w:p>
          <w:p w14:paraId="21C0795E" w14:textId="21B6DFE4" w:rsidR="00451927" w:rsidRDefault="004519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2DF2D7" w14:textId="77777777" w:rsidR="00451927" w:rsidRDefault="00451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FEDC7" w14:textId="77777777" w:rsidR="00F21426" w:rsidRDefault="00F21426" w:rsidP="000212FD">
      <w:pPr>
        <w:spacing w:after="0" w:line="240" w:lineRule="auto"/>
      </w:pPr>
      <w:r>
        <w:separator/>
      </w:r>
    </w:p>
  </w:footnote>
  <w:footnote w:type="continuationSeparator" w:id="0">
    <w:p w14:paraId="2B5DB820" w14:textId="77777777" w:rsidR="00F21426" w:rsidRDefault="00F21426" w:rsidP="000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EDFCE" w14:textId="20A0ADF5" w:rsidR="00451927" w:rsidRPr="00DA7691" w:rsidRDefault="00451927" w:rsidP="002F6E32">
    <w:pPr>
      <w:pStyle w:val="Title"/>
      <w:pBdr>
        <w:top w:val="single" w:sz="12" w:space="0" w:color="C0504D"/>
      </w:pBdr>
      <w:jc w:val="center"/>
      <w:rPr>
        <w:rFonts w:asciiTheme="minorHAnsi" w:hAnsiTheme="minorHAnsi" w:cstheme="minorHAnsi"/>
        <w:b/>
        <w:lang w:val="en-CA"/>
      </w:rPr>
    </w:pPr>
    <w:r>
      <w:rPr>
        <w:rFonts w:asciiTheme="minorHAnsi" w:hAnsiTheme="minorHAnsi" w:cstheme="minorHAnsi"/>
        <w:b/>
        <w:lang w:val="en-CA"/>
      </w:rPr>
      <w:t>Using the Ella</w:t>
    </w:r>
  </w:p>
  <w:p w14:paraId="69DEF59E" w14:textId="00EA7178" w:rsidR="00451927" w:rsidRPr="00C50F47" w:rsidRDefault="00451927" w:rsidP="0071645B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0" locked="1" layoutInCell="1" allowOverlap="1" wp14:anchorId="3D0FA9F0" wp14:editId="68D266C1">
          <wp:simplePos x="0" y="0"/>
          <wp:positionH relativeFrom="column">
            <wp:posOffset>5958205</wp:posOffset>
          </wp:positionH>
          <wp:positionV relativeFrom="paragraph">
            <wp:posOffset>-878205</wp:posOffset>
          </wp:positionV>
          <wp:extent cx="779145" cy="741680"/>
          <wp:effectExtent l="0" t="0" r="1905" b="1270"/>
          <wp:wrapNone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B347D1A" wp14:editId="19A705AD">
          <wp:simplePos x="0" y="0"/>
          <wp:positionH relativeFrom="column">
            <wp:posOffset>-812800</wp:posOffset>
          </wp:positionH>
          <wp:positionV relativeFrom="paragraph">
            <wp:posOffset>-876300</wp:posOffset>
          </wp:positionV>
          <wp:extent cx="779145" cy="741680"/>
          <wp:effectExtent l="0" t="0" r="190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4C8C4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37C8A"/>
    <w:multiLevelType w:val="hybridMultilevel"/>
    <w:tmpl w:val="516E3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6AA9"/>
    <w:multiLevelType w:val="hybridMultilevel"/>
    <w:tmpl w:val="3EE42BAA"/>
    <w:lvl w:ilvl="0" w:tplc="204439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A3308"/>
    <w:multiLevelType w:val="hybridMultilevel"/>
    <w:tmpl w:val="F88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64E71"/>
    <w:multiLevelType w:val="hybridMultilevel"/>
    <w:tmpl w:val="A44A37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5640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B58"/>
    <w:multiLevelType w:val="hybridMultilevel"/>
    <w:tmpl w:val="52A03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F25B9"/>
    <w:multiLevelType w:val="hybridMultilevel"/>
    <w:tmpl w:val="F2786C36"/>
    <w:lvl w:ilvl="0" w:tplc="569CF4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3EBC"/>
    <w:multiLevelType w:val="hybridMultilevel"/>
    <w:tmpl w:val="06728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4AD0"/>
    <w:multiLevelType w:val="hybridMultilevel"/>
    <w:tmpl w:val="CAF8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2080"/>
    <w:multiLevelType w:val="hybridMultilevel"/>
    <w:tmpl w:val="5936F9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3161A"/>
    <w:multiLevelType w:val="hybridMultilevel"/>
    <w:tmpl w:val="D84EC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580D"/>
    <w:multiLevelType w:val="hybridMultilevel"/>
    <w:tmpl w:val="C818D558"/>
    <w:lvl w:ilvl="0" w:tplc="834A16B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42212"/>
    <w:multiLevelType w:val="hybridMultilevel"/>
    <w:tmpl w:val="93BC38BA"/>
    <w:lvl w:ilvl="0" w:tplc="2B10570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2B6692"/>
    <w:multiLevelType w:val="hybridMultilevel"/>
    <w:tmpl w:val="60F40DD2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4C2D97"/>
    <w:multiLevelType w:val="hybridMultilevel"/>
    <w:tmpl w:val="7BB2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2477D"/>
    <w:multiLevelType w:val="hybridMultilevel"/>
    <w:tmpl w:val="02024E4C"/>
    <w:lvl w:ilvl="0" w:tplc="367E118E">
      <w:start w:val="1"/>
      <w:numFmt w:val="lowerRoman"/>
      <w:lvlText w:val="%1."/>
      <w:lvlJc w:val="right"/>
      <w:pPr>
        <w:ind w:left="216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DFB4290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4699A"/>
    <w:multiLevelType w:val="hybridMultilevel"/>
    <w:tmpl w:val="2D80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C59A2"/>
    <w:multiLevelType w:val="hybridMultilevel"/>
    <w:tmpl w:val="B2502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B582F"/>
    <w:multiLevelType w:val="multilevel"/>
    <w:tmpl w:val="B36C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C21A9"/>
    <w:multiLevelType w:val="hybridMultilevel"/>
    <w:tmpl w:val="A022B2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7357B"/>
    <w:multiLevelType w:val="hybridMultilevel"/>
    <w:tmpl w:val="230E532E"/>
    <w:lvl w:ilvl="0" w:tplc="11C4F8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4339F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C2BEB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A4EEE"/>
    <w:multiLevelType w:val="hybridMultilevel"/>
    <w:tmpl w:val="FB5A75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F33C4"/>
    <w:multiLevelType w:val="hybridMultilevel"/>
    <w:tmpl w:val="5388FDAE"/>
    <w:lvl w:ilvl="0" w:tplc="204439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520C5"/>
    <w:multiLevelType w:val="hybridMultilevel"/>
    <w:tmpl w:val="5936F9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F57A3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96DD0"/>
    <w:multiLevelType w:val="hybridMultilevel"/>
    <w:tmpl w:val="220EF112"/>
    <w:lvl w:ilvl="0" w:tplc="2B10570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B506B"/>
    <w:multiLevelType w:val="hybridMultilevel"/>
    <w:tmpl w:val="21D06F9E"/>
    <w:lvl w:ilvl="0" w:tplc="204439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21FF0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37CA9"/>
    <w:multiLevelType w:val="hybridMultilevel"/>
    <w:tmpl w:val="68921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775A8"/>
    <w:multiLevelType w:val="hybridMultilevel"/>
    <w:tmpl w:val="5CDE21AC"/>
    <w:lvl w:ilvl="0" w:tplc="204439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35A4B"/>
    <w:multiLevelType w:val="hybridMultilevel"/>
    <w:tmpl w:val="8B50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E51C8F"/>
    <w:multiLevelType w:val="hybridMultilevel"/>
    <w:tmpl w:val="5D7263F8"/>
    <w:lvl w:ilvl="0" w:tplc="AB72E5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50491"/>
    <w:multiLevelType w:val="hybridMultilevel"/>
    <w:tmpl w:val="F418F7D4"/>
    <w:lvl w:ilvl="0" w:tplc="2F9A74D4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F21D4"/>
    <w:multiLevelType w:val="hybridMultilevel"/>
    <w:tmpl w:val="069E26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846633"/>
    <w:multiLevelType w:val="hybridMultilevel"/>
    <w:tmpl w:val="ED06A1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9"/>
  </w:num>
  <w:num w:numId="4">
    <w:abstractNumId w:val="34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20"/>
  </w:num>
  <w:num w:numId="10">
    <w:abstractNumId w:val="7"/>
  </w:num>
  <w:num w:numId="11">
    <w:abstractNumId w:val="27"/>
  </w:num>
  <w:num w:numId="12">
    <w:abstractNumId w:val="1"/>
  </w:num>
  <w:num w:numId="13">
    <w:abstractNumId w:val="13"/>
  </w:num>
  <w:num w:numId="14">
    <w:abstractNumId w:val="35"/>
  </w:num>
  <w:num w:numId="15">
    <w:abstractNumId w:val="12"/>
  </w:num>
  <w:num w:numId="16">
    <w:abstractNumId w:val="36"/>
  </w:num>
  <w:num w:numId="17">
    <w:abstractNumId w:val="16"/>
  </w:num>
  <w:num w:numId="18">
    <w:abstractNumId w:val="33"/>
  </w:num>
  <w:num w:numId="19">
    <w:abstractNumId w:val="23"/>
  </w:num>
  <w:num w:numId="20">
    <w:abstractNumId w:val="8"/>
  </w:num>
  <w:num w:numId="21">
    <w:abstractNumId w:val="9"/>
  </w:num>
  <w:num w:numId="22">
    <w:abstractNumId w:val="15"/>
  </w:num>
  <w:num w:numId="23">
    <w:abstractNumId w:val="17"/>
  </w:num>
  <w:num w:numId="24">
    <w:abstractNumId w:val="29"/>
  </w:num>
  <w:num w:numId="25">
    <w:abstractNumId w:val="21"/>
  </w:num>
  <w:num w:numId="26">
    <w:abstractNumId w:val="14"/>
  </w:num>
  <w:num w:numId="27">
    <w:abstractNumId w:val="24"/>
  </w:num>
  <w:num w:numId="28">
    <w:abstractNumId w:val="6"/>
  </w:num>
  <w:num w:numId="29">
    <w:abstractNumId w:val="25"/>
  </w:num>
  <w:num w:numId="30">
    <w:abstractNumId w:val="37"/>
  </w:num>
  <w:num w:numId="31">
    <w:abstractNumId w:val="18"/>
  </w:num>
  <w:num w:numId="32">
    <w:abstractNumId w:val="32"/>
  </w:num>
  <w:num w:numId="33">
    <w:abstractNumId w:val="30"/>
  </w:num>
  <w:num w:numId="34">
    <w:abstractNumId w:val="5"/>
  </w:num>
  <w:num w:numId="35">
    <w:abstractNumId w:val="26"/>
  </w:num>
  <w:num w:numId="36">
    <w:abstractNumId w:val="39"/>
  </w:num>
  <w:num w:numId="37">
    <w:abstractNumId w:val="22"/>
  </w:num>
  <w:num w:numId="38">
    <w:abstractNumId w:val="28"/>
  </w:num>
  <w:num w:numId="39">
    <w:abstractNumId w:val="11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A"/>
    <w:rsid w:val="000212FD"/>
    <w:rsid w:val="00034349"/>
    <w:rsid w:val="00041982"/>
    <w:rsid w:val="00063804"/>
    <w:rsid w:val="000806B8"/>
    <w:rsid w:val="00085B80"/>
    <w:rsid w:val="00093336"/>
    <w:rsid w:val="000A715F"/>
    <w:rsid w:val="000E4DCC"/>
    <w:rsid w:val="000F11CB"/>
    <w:rsid w:val="000F3C8A"/>
    <w:rsid w:val="001302DC"/>
    <w:rsid w:val="00146EF7"/>
    <w:rsid w:val="00162B92"/>
    <w:rsid w:val="00187F11"/>
    <w:rsid w:val="001B310D"/>
    <w:rsid w:val="001B49BB"/>
    <w:rsid w:val="001D2130"/>
    <w:rsid w:val="001F733C"/>
    <w:rsid w:val="00225E44"/>
    <w:rsid w:val="0023542F"/>
    <w:rsid w:val="00244D5D"/>
    <w:rsid w:val="0028671E"/>
    <w:rsid w:val="002A628C"/>
    <w:rsid w:val="002B6153"/>
    <w:rsid w:val="002F6E32"/>
    <w:rsid w:val="00302ABE"/>
    <w:rsid w:val="00333697"/>
    <w:rsid w:val="00343C6A"/>
    <w:rsid w:val="0038590F"/>
    <w:rsid w:val="003B4373"/>
    <w:rsid w:val="003D00D0"/>
    <w:rsid w:val="00436984"/>
    <w:rsid w:val="00436A90"/>
    <w:rsid w:val="00451396"/>
    <w:rsid w:val="00451927"/>
    <w:rsid w:val="004A2DF5"/>
    <w:rsid w:val="00562171"/>
    <w:rsid w:val="00577D2D"/>
    <w:rsid w:val="005E01B9"/>
    <w:rsid w:val="006154A1"/>
    <w:rsid w:val="00622B1E"/>
    <w:rsid w:val="00642672"/>
    <w:rsid w:val="006627A4"/>
    <w:rsid w:val="00677BA1"/>
    <w:rsid w:val="0069760B"/>
    <w:rsid w:val="006A6477"/>
    <w:rsid w:val="006D3B53"/>
    <w:rsid w:val="00707156"/>
    <w:rsid w:val="0071645B"/>
    <w:rsid w:val="00716E56"/>
    <w:rsid w:val="00733FFA"/>
    <w:rsid w:val="00766E51"/>
    <w:rsid w:val="0079178E"/>
    <w:rsid w:val="00793D87"/>
    <w:rsid w:val="007B3BA7"/>
    <w:rsid w:val="007C2A35"/>
    <w:rsid w:val="007D099F"/>
    <w:rsid w:val="008337CA"/>
    <w:rsid w:val="00854F4A"/>
    <w:rsid w:val="00880339"/>
    <w:rsid w:val="00885A84"/>
    <w:rsid w:val="008C64AB"/>
    <w:rsid w:val="008C6530"/>
    <w:rsid w:val="0098501B"/>
    <w:rsid w:val="009A78D9"/>
    <w:rsid w:val="009E6D22"/>
    <w:rsid w:val="00A0469D"/>
    <w:rsid w:val="00A13596"/>
    <w:rsid w:val="00A332A5"/>
    <w:rsid w:val="00A64AC5"/>
    <w:rsid w:val="00A93E50"/>
    <w:rsid w:val="00B13384"/>
    <w:rsid w:val="00B27201"/>
    <w:rsid w:val="00BB7684"/>
    <w:rsid w:val="00C30750"/>
    <w:rsid w:val="00C50F47"/>
    <w:rsid w:val="00C67FAA"/>
    <w:rsid w:val="00C8651E"/>
    <w:rsid w:val="00CB07C3"/>
    <w:rsid w:val="00CE2254"/>
    <w:rsid w:val="00D12F74"/>
    <w:rsid w:val="00D13561"/>
    <w:rsid w:val="00D2039E"/>
    <w:rsid w:val="00D45735"/>
    <w:rsid w:val="00D557C1"/>
    <w:rsid w:val="00D64ACD"/>
    <w:rsid w:val="00D92E45"/>
    <w:rsid w:val="00DA0C14"/>
    <w:rsid w:val="00DA60F8"/>
    <w:rsid w:val="00DA7691"/>
    <w:rsid w:val="00DD21B7"/>
    <w:rsid w:val="00DE3D1F"/>
    <w:rsid w:val="00DE3FBD"/>
    <w:rsid w:val="00E05A1B"/>
    <w:rsid w:val="00E17257"/>
    <w:rsid w:val="00E22A18"/>
    <w:rsid w:val="00E32326"/>
    <w:rsid w:val="00E921E6"/>
    <w:rsid w:val="00EA1A79"/>
    <w:rsid w:val="00F04CBF"/>
    <w:rsid w:val="00F10236"/>
    <w:rsid w:val="00F21426"/>
    <w:rsid w:val="00F23942"/>
    <w:rsid w:val="00F45206"/>
    <w:rsid w:val="00F512AB"/>
    <w:rsid w:val="00F52E34"/>
    <w:rsid w:val="00F6480F"/>
    <w:rsid w:val="00F7615A"/>
    <w:rsid w:val="00FA3199"/>
    <w:rsid w:val="00F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FA44B"/>
  <w14:defaultImageDpi w14:val="32767"/>
  <w15:chartTrackingRefBased/>
  <w15:docId w15:val="{B65E3DC5-0A42-4E93-BB38-8F7DF100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D45735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15A"/>
    <w:pPr>
      <w:spacing w:before="300" w:after="40"/>
      <w:jc w:val="left"/>
      <w:outlineLvl w:val="0"/>
    </w:pPr>
    <w:rPr>
      <w:smallCaps/>
      <w:spacing w:val="5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F7615A"/>
    <w:pPr>
      <w:spacing w:before="240" w:after="80"/>
      <w:jc w:val="left"/>
      <w:outlineLvl w:val="1"/>
    </w:pPr>
    <w:rPr>
      <w:smallCaps/>
      <w:spacing w:val="5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615A"/>
    <w:pPr>
      <w:spacing w:after="0"/>
      <w:jc w:val="left"/>
      <w:outlineLvl w:val="2"/>
    </w:pPr>
    <w:rPr>
      <w:smallCaps/>
      <w:spacing w:val="5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F7615A"/>
    <w:pPr>
      <w:spacing w:before="240" w:after="0"/>
      <w:jc w:val="left"/>
      <w:outlineLvl w:val="3"/>
    </w:pPr>
    <w:rPr>
      <w:smallCaps/>
      <w:spacing w:val="10"/>
      <w:sz w:val="22"/>
      <w:szCs w:val="22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7615A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7615A"/>
    <w:pPr>
      <w:spacing w:after="0"/>
      <w:jc w:val="left"/>
      <w:outlineLvl w:val="5"/>
    </w:pPr>
    <w:rPr>
      <w:smallCaps/>
      <w:color w:val="C0504D"/>
      <w:spacing w:val="5"/>
      <w:sz w:val="22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F7615A"/>
    <w:pPr>
      <w:spacing w:after="0"/>
      <w:jc w:val="left"/>
      <w:outlineLvl w:val="6"/>
    </w:pPr>
    <w:rPr>
      <w:b/>
      <w:smallCaps/>
      <w:color w:val="C0504D"/>
      <w:spacing w:val="1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F7615A"/>
    <w:pPr>
      <w:spacing w:after="0"/>
      <w:jc w:val="left"/>
      <w:outlineLvl w:val="7"/>
    </w:pPr>
    <w:rPr>
      <w:b/>
      <w:i/>
      <w:smallCaps/>
      <w:color w:val="943634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F7615A"/>
    <w:pPr>
      <w:spacing w:after="0"/>
      <w:jc w:val="left"/>
      <w:outlineLvl w:val="8"/>
    </w:pPr>
    <w:rPr>
      <w:b/>
      <w:i/>
      <w:smallCaps/>
      <w:color w:val="622423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15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F7615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15A"/>
    <w:pPr>
      <w:spacing w:after="720" w:line="240" w:lineRule="auto"/>
      <w:jc w:val="right"/>
    </w:pPr>
    <w:rPr>
      <w:rFonts w:ascii="Cambria" w:hAnsi="Cambria"/>
      <w:szCs w:val="22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F7615A"/>
    <w:rPr>
      <w:rFonts w:ascii="Cambria" w:eastAsia="Times New Roman" w:hAnsi="Cambria" w:cs="Times New Roman"/>
      <w:szCs w:val="22"/>
    </w:rPr>
  </w:style>
  <w:style w:type="character" w:customStyle="1" w:styleId="Heading1Char">
    <w:name w:val="Heading 1 Char"/>
    <w:link w:val="Heading1"/>
    <w:uiPriority w:val="9"/>
    <w:rsid w:val="00F7615A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7615A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7615A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7615A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7615A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F7615A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F7615A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F7615A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F7615A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qFormat/>
    <w:rsid w:val="00F7615A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F7615A"/>
    <w:rPr>
      <w:b/>
      <w:color w:val="C0504D"/>
    </w:rPr>
  </w:style>
  <w:style w:type="character" w:styleId="Emphasis">
    <w:name w:val="Emphasis"/>
    <w:uiPriority w:val="20"/>
    <w:qFormat/>
    <w:rsid w:val="00F7615A"/>
    <w:rPr>
      <w:b/>
      <w:i/>
      <w:spacing w:val="10"/>
    </w:rPr>
  </w:style>
  <w:style w:type="paragraph" w:customStyle="1" w:styleId="MediumGrid21">
    <w:name w:val="Medium Grid 21"/>
    <w:basedOn w:val="Normal"/>
    <w:link w:val="MediumGrid2Char"/>
    <w:uiPriority w:val="1"/>
    <w:qFormat/>
    <w:rsid w:val="00F7615A"/>
    <w:pPr>
      <w:spacing w:after="0" w:line="240" w:lineRule="auto"/>
    </w:pPr>
  </w:style>
  <w:style w:type="character" w:customStyle="1" w:styleId="MediumGrid2Char">
    <w:name w:val="Medium Grid 2 Char"/>
    <w:basedOn w:val="DefaultParagraphFont"/>
    <w:link w:val="MediumGrid21"/>
    <w:uiPriority w:val="1"/>
    <w:rsid w:val="00F7615A"/>
  </w:style>
  <w:style w:type="paragraph" w:customStyle="1" w:styleId="MediumGrid1-Accent21">
    <w:name w:val="Medium Grid 1 - Accent 21"/>
    <w:basedOn w:val="Normal"/>
    <w:uiPriority w:val="34"/>
    <w:qFormat/>
    <w:rsid w:val="00F7615A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7615A"/>
    <w:rPr>
      <w:i/>
      <w:lang w:val="x-none" w:eastAsia="x-none" w:bidi="ar-SA"/>
    </w:rPr>
  </w:style>
  <w:style w:type="character" w:customStyle="1" w:styleId="MediumGrid2-Accent2Char">
    <w:name w:val="Medium Grid 2 - Accent 2 Char"/>
    <w:link w:val="MediumGrid2-Accent21"/>
    <w:uiPriority w:val="29"/>
    <w:rsid w:val="00F7615A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7615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val="x-none" w:eastAsia="x-none" w:bidi="ar-SA"/>
    </w:rPr>
  </w:style>
  <w:style w:type="character" w:customStyle="1" w:styleId="MediumGrid3-Accent2Char">
    <w:name w:val="Medium Grid 3 - Accent 2 Char"/>
    <w:link w:val="MediumGrid3-Accent21"/>
    <w:uiPriority w:val="30"/>
    <w:rsid w:val="00F7615A"/>
    <w:rPr>
      <w:b/>
      <w:i/>
      <w:color w:val="FFFFFF"/>
      <w:shd w:val="clear" w:color="auto" w:fill="C0504D"/>
    </w:rPr>
  </w:style>
  <w:style w:type="character" w:customStyle="1" w:styleId="PlainTable31">
    <w:name w:val="Plain Table 31"/>
    <w:uiPriority w:val="19"/>
    <w:qFormat/>
    <w:rsid w:val="00F7615A"/>
    <w:rPr>
      <w:i/>
    </w:rPr>
  </w:style>
  <w:style w:type="character" w:customStyle="1" w:styleId="PlainTable41">
    <w:name w:val="Plain Table 41"/>
    <w:uiPriority w:val="21"/>
    <w:qFormat/>
    <w:rsid w:val="00F7615A"/>
    <w:rPr>
      <w:b/>
      <w:i/>
      <w:color w:val="C0504D"/>
      <w:spacing w:val="10"/>
    </w:rPr>
  </w:style>
  <w:style w:type="character" w:customStyle="1" w:styleId="PlainTable51">
    <w:name w:val="Plain Table 51"/>
    <w:uiPriority w:val="31"/>
    <w:qFormat/>
    <w:rsid w:val="00F7615A"/>
    <w:rPr>
      <w:b/>
    </w:rPr>
  </w:style>
  <w:style w:type="character" w:customStyle="1" w:styleId="TableGridLight1">
    <w:name w:val="Table Grid Light1"/>
    <w:uiPriority w:val="32"/>
    <w:qFormat/>
    <w:rsid w:val="00F7615A"/>
    <w:rPr>
      <w:b/>
      <w:bCs/>
      <w:smallCaps/>
      <w:spacing w:val="5"/>
      <w:sz w:val="22"/>
      <w:szCs w:val="22"/>
      <w:u w:val="single"/>
    </w:rPr>
  </w:style>
  <w:style w:type="character" w:customStyle="1" w:styleId="GridTable1Light1">
    <w:name w:val="Grid Table 1 Light1"/>
    <w:uiPriority w:val="33"/>
    <w:qFormat/>
    <w:rsid w:val="00F7615A"/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7615A"/>
    <w:pPr>
      <w:outlineLvl w:val="9"/>
    </w:pPr>
  </w:style>
  <w:style w:type="character" w:styleId="Hyperlink">
    <w:name w:val="Hyperlink"/>
    <w:uiPriority w:val="99"/>
    <w:unhideWhenUsed/>
    <w:rsid w:val="00E323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32326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642672"/>
    <w:pPr>
      <w:spacing w:after="0" w:line="240" w:lineRule="auto"/>
      <w:ind w:left="720"/>
      <w:contextualSpacing/>
      <w:jc w:val="left"/>
    </w:pPr>
    <w:rPr>
      <w:rFonts w:eastAsia="Calibri"/>
      <w:sz w:val="24"/>
      <w:szCs w:val="24"/>
      <w:lang w:bidi="ar-SA"/>
    </w:rPr>
  </w:style>
  <w:style w:type="paragraph" w:customStyle="1" w:styleId="GridTable21">
    <w:name w:val="Grid Table 21"/>
    <w:basedOn w:val="Normal"/>
    <w:next w:val="Normal"/>
    <w:uiPriority w:val="37"/>
    <w:unhideWhenUsed/>
    <w:rsid w:val="00793D87"/>
  </w:style>
  <w:style w:type="paragraph" w:styleId="BalloonText">
    <w:name w:val="Balloon Text"/>
    <w:basedOn w:val="Normal"/>
    <w:link w:val="BalloonTextChar"/>
    <w:uiPriority w:val="99"/>
    <w:semiHidden/>
    <w:unhideWhenUsed/>
    <w:rsid w:val="000F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F3C8A"/>
    <w:rPr>
      <w:rFonts w:ascii="Segoe U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72"/>
    <w:qFormat/>
    <w:rsid w:val="00244D5D"/>
    <w:pPr>
      <w:ind w:left="720"/>
      <w:contextualSpacing/>
    </w:pPr>
  </w:style>
  <w:style w:type="table" w:styleId="TableGrid">
    <w:name w:val="Table Grid"/>
    <w:basedOn w:val="TableNormal"/>
    <w:uiPriority w:val="59"/>
    <w:rsid w:val="0088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2FD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1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2FD"/>
    <w:rPr>
      <w:lang w:bidi="en-US"/>
    </w:rPr>
  </w:style>
  <w:style w:type="character" w:styleId="UnresolvedMention">
    <w:name w:val="Unresolved Mention"/>
    <w:basedOn w:val="DefaultParagraphFont"/>
    <w:uiPriority w:val="47"/>
    <w:rsid w:val="000212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647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CA" w:eastAsia="en-CA" w:bidi="ar-SA"/>
    </w:rPr>
  </w:style>
  <w:style w:type="character" w:styleId="PlaceholderText">
    <w:name w:val="Placeholder Text"/>
    <w:basedOn w:val="DefaultParagraphFont"/>
    <w:uiPriority w:val="99"/>
    <w:unhideWhenUsed/>
    <w:rsid w:val="00DA7691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04198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4198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wdish.ca/lab/protocol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teinsimple.com/simple_plex_assay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y.bio-techne.com/learn/signin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Bec00</b:Tag>
    <b:SourceType>Book</b:SourceType>
    <b:Guid>{95A405C0-940B-494B-9C6F-9B44E1313393}</b:Guid>
    <b:Author>
      <b:Author>
        <b:Corporate>Becton, Dickinson and Company</b:Corporate>
      </b:Author>
    </b:Author>
    <b:Title>Introduction to Flow Cytometry: A Learning Guide</b:Title>
    <b:City>San Jose</b:City>
    <b:StateProvince>CA</b:StateProvince>
    <b:CountryRegion>USA</b:CountryRegion>
    <b:Publisher>BD Biosciences</b:Publisher>
    <b:Year>2000</b:Year>
    <b:RefOrder>1</b:RefOrder>
  </b:Source>
</b:Sources>
</file>

<file path=customXml/itemProps1.xml><?xml version="1.0" encoding="utf-8"?>
<ds:datastoreItem xmlns:ds="http://schemas.openxmlformats.org/officeDocument/2006/customXml" ds:itemID="{825FE24F-DCD4-4DCA-BC0D-AFC73419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5659</CharactersWithSpaces>
  <SharedDoc>false</SharedDoc>
  <HLinks>
    <vt:vector size="6" baseType="variant">
      <vt:variant>
        <vt:i4>7536743</vt:i4>
      </vt:variant>
      <vt:variant>
        <vt:i4>0</vt:i4>
      </vt:variant>
      <vt:variant>
        <vt:i4>0</vt:i4>
      </vt:variant>
      <vt:variant>
        <vt:i4>5</vt:i4>
      </vt:variant>
      <vt:variant>
        <vt:lpwstr>http://www.bowdish.ca/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Lucas Bilaver</cp:lastModifiedBy>
  <cp:revision>7</cp:revision>
  <cp:lastPrinted>2020-04-02T03:22:00Z</cp:lastPrinted>
  <dcterms:created xsi:type="dcterms:W3CDTF">2021-07-22T18:27:00Z</dcterms:created>
  <dcterms:modified xsi:type="dcterms:W3CDTF">2021-07-23T17:42:00Z</dcterms:modified>
</cp:coreProperties>
</file>